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LOE</w:t>
      </w:r>
    </w:p>
    <w:p>
      <w:pPr>
        <w:pStyle w:val="Author"/>
      </w:pPr>
      <w:r>
        <w:t xml:space="preserve">SW</w:t>
      </w:r>
    </w:p>
    <w:p>
      <w:pPr>
        <w:pStyle w:val="Date"/>
      </w:pPr>
      <w:r>
        <w:t xml:space="preserve">2026-10-16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t xml:space="preserve">Notebooks, Quarto.</w:t>
      </w:r>
    </w:p>
    <w:bookmarkStart w:id="9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This project is configured for:</w:t>
      </w:r>
    </w:p>
    <w:p>
      <w:pPr>
        <w:pStyle w:val="Compact"/>
        <w:numPr>
          <w:ilvl w:val="0"/>
          <w:numId w:val="1001"/>
        </w:numPr>
      </w:pPr>
      <w:r>
        <w:t xml:space="preserve">Quarto manuscript authoring with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files.</w:t>
      </w:r>
    </w:p>
    <w:p>
      <w:pPr>
        <w:pStyle w:val="Compact"/>
        <w:numPr>
          <w:ilvl w:val="0"/>
          <w:numId w:val="1001"/>
        </w:numPr>
      </w:pPr>
      <w:r>
        <w:t xml:space="preserve">Jupyter notebooks included as project computations.</w:t>
      </w:r>
    </w:p>
    <w:p>
      <w:pPr>
        <w:pStyle w:val="Compact"/>
        <w:numPr>
          <w:ilvl w:val="0"/>
          <w:numId w:val="1001"/>
        </w:numPr>
      </w:pPr>
      <w:r>
        <w:t xml:space="preserve">Publishing from GitHub to Posit Connect Cloud.</w:t>
      </w:r>
    </w:p>
    <w:p>
      <w:pPr>
        <w:pStyle w:val="Compact"/>
        <w:numPr>
          <w:ilvl w:val="0"/>
          <w:numId w:val="1001"/>
        </w:numPr>
      </w:pPr>
      <w:r>
        <w:t xml:space="preserve">Reproducible notebook execution on MyBinder.</w:t>
      </w:r>
    </w:p>
    <w:bookmarkEnd w:id="9"/>
    <w:bookmarkStart w:id="12" w:name="example-figure"/>
    <w:p>
      <w:pPr>
        <w:pStyle w:val="Heading1"/>
      </w:pPr>
      <w:r>
        <w:t xml:space="preserve">Example Figure</w:t>
      </w:r>
    </w:p>
    <w:p>
      <w:pPr>
        <w:pStyle w:val="FirstParagraph"/>
      </w:pPr>
      <w:r>
        <w:t xml:space="preserve">The computational workflow is documented in the notebook set: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Data Preview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Summary Statistics</w:t>
        </w:r>
      </w:hyperlink>
    </w:p>
    <w:p>
      <w:pPr>
        <w:pStyle w:val="FirstParagraph"/>
      </w:pPr>
      <w:r>
        <w:t xml:space="preserve">These notebooks are discoverable from the manuscript website and can be</w:t>
      </w:r>
      <w:r>
        <w:t xml:space="preserve"> </w:t>
      </w:r>
      <w:r>
        <w:t xml:space="preserve">downloaded by readers.</w:t>
      </w:r>
    </w:p>
    <w:bookmarkEnd w:id="12"/>
    <w:bookmarkStart w:id="13" w:name="data-stewardship"/>
    <w:p>
      <w:pPr>
        <w:pStyle w:val="Heading1"/>
      </w:pPr>
      <w:r>
        <w:t xml:space="preserve">Data Stewardship</w:t>
      </w:r>
    </w:p>
    <w:p>
      <w:pPr>
        <w:pStyle w:val="FirstParagraph"/>
      </w:pPr>
      <w:r>
        <w:t xml:space="preserve">This starter project follows reproducibility-oriented practices aligned with FAIR</w:t>
      </w:r>
      <w:r>
        <w:t xml:space="preserve"> </w:t>
      </w:r>
      <w:r>
        <w:t xml:space="preserve">principles</w:t>
      </w:r>
      <w:r>
        <w:t xml:space="preserve"> </w:t>
      </w:r>
      <w:r>
        <w:t xml:space="preserve">(</w:t>
      </w:r>
      <w:r>
        <w:t xml:space="preserve">Wilkinson et al.</w:t>
      </w:r>
      <w:r>
        <w:t xml:space="preserve"> </w:t>
      </w:r>
      <w:r>
        <w:t xml:space="preserve">2016)</w:t>
      </w:r>
      <w:r>
        <w:t xml:space="preserve">.</w:t>
      </w:r>
    </w:p>
    <w:bookmarkEnd w:id="13"/>
    <w:bookmarkStart w:id="14" w:name="reproducibility-notes"/>
    <w:p>
      <w:pPr>
        <w:pStyle w:val="Heading1"/>
      </w:pPr>
      <w:r>
        <w:t xml:space="preserve">Reproducibility Notes</w:t>
      </w:r>
    </w:p>
    <w:p>
      <w:pPr>
        <w:pStyle w:val="FirstParagraph"/>
      </w:pPr>
      <w:r>
        <w:t xml:space="preserve">Package dependencies are pinned in</w:t>
      </w:r>
      <w:r>
        <w:t xml:space="preserve"> </w:t>
      </w:r>
      <w:r>
        <w:rPr>
          <w:rStyle w:val="VerbatimChar"/>
        </w:rPr>
        <w:t xml:space="preserve">requirements.txt</w:t>
      </w:r>
      <w:r>
        <w:t xml:space="preserve"> </w:t>
      </w:r>
      <w:r>
        <w:t xml:space="preserve">and Python runtime is pinned in</w:t>
      </w:r>
      <w:r>
        <w:t xml:space="preserve"> </w:t>
      </w:r>
      <w:r>
        <w:rPr>
          <w:rStyle w:val="VerbatimChar"/>
        </w:rPr>
        <w:t xml:space="preserve">runtime.txt</w:t>
      </w:r>
      <w:r>
        <w:t xml:space="preserve">.</w:t>
      </w:r>
    </w:p>
    <w:bookmarkEnd w:id="14"/>
    <w:bookmarkStart w:id="17" w:name="references"/>
    <w:p>
      <w:pPr>
        <w:pStyle w:val="Heading1"/>
      </w:pPr>
      <w:r>
        <w:t xml:space="preserve">References</w:t>
      </w:r>
    </w:p>
    <w:bookmarkStart w:id="16" w:name="refs"/>
    <w:bookmarkStart w:id="15" w:name="ref-wilkinson2016fair"/>
    <w:p>
      <w:pPr>
        <w:pStyle w:val="Bibliography"/>
      </w:pPr>
      <w:r>
        <w:t xml:space="preserve">Wilkinson, Mark D, Michel Dumontier, IJsbrand Jan Aalbersberg, et al.</w:t>
      </w:r>
      <w:r>
        <w:t xml:space="preserve"> 2016.</w:t>
      </w:r>
      <w:r>
        <w:t xml:space="preserve"> </w:t>
      </w:r>
      <w:r>
        <w:t xml:space="preserve">“The FAIR Guiding Principles for Scientific Data Management and Stewardship.”</w:t>
      </w:r>
      <w:r>
        <w:t xml:space="preserve"> </w:t>
      </w:r>
      <w:r>
        <w:rPr>
          <w:i/>
          <w:iCs/>
        </w:rPr>
        <w:t xml:space="preserve">Scientific Data</w:t>
      </w:r>
      <w:r>
        <w:t xml:space="preserve"> </w:t>
      </w:r>
      <w:r>
        <w:t xml:space="preserve">3: 160018.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notebooks/01-data-preview.ipynb" TargetMode="External" /><Relationship Type="http://schemas.openxmlformats.org/officeDocument/2006/relationships/hyperlink" Id="rId11" Target="notebooks/02-summary-stats.ipyn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notebooks/01-data-preview.ipynb" TargetMode="External" /><Relationship Type="http://schemas.openxmlformats.org/officeDocument/2006/relationships/hyperlink" Id="rId11" Target="notebooks/02-summary-stats.ipyn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LOE</dc:title>
  <dc:creator>SW</dc:creator>
  <cp:keywords>quarto, manuscript, jupyter, reproducibility</cp:keywords>
  <dcterms:created xsi:type="dcterms:W3CDTF">2026-10-16T08:12:35Z</dcterms:created>
  <dcterms:modified xsi:type="dcterms:W3CDTF">2026-10-16T08:12:35Z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Notebooks, Quarto.</vt:lpwstr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by-author">
    <vt:lpwstr/>
  </property>
  <property fmtid="{D5CDD505-2E9C-101B-9397-08002B2CF9AE}" pid="7" name="clear-hidden-classes">
    <vt:lpwstr>none</vt:lpwstr>
  </property>
  <property fmtid="{D5CDD505-2E9C-101B-9397-08002B2CF9AE}" pid="8" name="date">
    <vt:lpwstr>2026-10-16</vt:lpwstr>
  </property>
  <property fmtid="{D5CDD505-2E9C-101B-9397-08002B2CF9AE}" pid="9" name="google-scholar">
    <vt:lpwstr>True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lightbox">
    <vt:lpwstr>auto</vt:lpwstr>
  </property>
  <property fmtid="{D5CDD505-2E9C-101B-9397-08002B2CF9AE}" pid="15" name="manuscript">
    <vt:lpwstr/>
  </property>
  <property fmtid="{D5CDD505-2E9C-101B-9397-08002B2CF9AE}" pid="16" name="notebook-preview-options">
    <vt:lpwstr/>
  </property>
  <property fmtid="{D5CDD505-2E9C-101B-9397-08002B2CF9AE}" pid="17" name="quarto-internal">
    <vt:lpwstr/>
  </property>
  <property fmtid="{D5CDD505-2E9C-101B-9397-08002B2CF9AE}" pid="18" name="remove-hidden">
    <vt:lpwstr>all</vt:lpwstr>
  </property>
  <property fmtid="{D5CDD505-2E9C-101B-9397-08002B2CF9AE}" pid="19" name="template-partials">
    <vt:lpwstr/>
  </property>
  <property fmtid="{D5CDD505-2E9C-101B-9397-08002B2CF9AE}" pid="20" name="theme">
    <vt:lpwstr>cosmo</vt:lpwstr>
  </property>
  <property fmtid="{D5CDD505-2E9C-101B-9397-08002B2CF9AE}" pid="21" name="title-block-style">
    <vt:lpwstr>manuscript</vt:lpwstr>
  </property>
  <property fmtid="{D5CDD505-2E9C-101B-9397-08002B2CF9AE}" pid="22" name="toc-title">
    <vt:lpwstr>Table of contents</vt:lpwstr>
  </property>
  <property fmtid="{D5CDD505-2E9C-101B-9397-08002B2CF9AE}" pid="23" name="unroll-markdown-cells">
    <vt:lpwstr>True</vt:lpwstr>
  </property>
</Properties>
</file>